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Pr>
        <w:drawing>
          <wp:inline distB="0" distT="0" distL="0" distR="0">
            <wp:extent cx="6110605" cy="1167130"/>
            <wp:effectExtent b="0" l="0" r="0" t="0"/>
            <wp:docPr id="1" name="image1.jpg"/>
            <a:graphic>
              <a:graphicData uri="http://schemas.openxmlformats.org/drawingml/2006/picture">
                <pic:pic>
                  <pic:nvPicPr>
                    <pic:cNvPr id="0" name="image1.jpg"/>
                    <pic:cNvPicPr preferRelativeResize="0"/>
                  </pic:nvPicPr>
                  <pic:blipFill>
                    <a:blip r:embed="rId7"/>
                    <a:srcRect b="-133" l="-47" r="-47" t="46628"/>
                    <a:stretch>
                      <a:fillRect/>
                    </a:stretch>
                  </pic:blipFill>
                  <pic:spPr>
                    <a:xfrm>
                      <a:off x="0" y="0"/>
                      <a:ext cx="6110605" cy="11671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b w:val="1"/>
          <w:sz w:val="38"/>
          <w:szCs w:val="38"/>
          <w:rtl w:val="0"/>
        </w:rPr>
        <w:t xml:space="preserve">Progetto PONTE</w:t>
      </w:r>
      <w:r w:rsidDel="00000000" w:rsidR="00000000" w:rsidRPr="00000000">
        <w:rPr>
          <w:sz w:val="32"/>
          <w:szCs w:val="32"/>
          <w:rtl w:val="0"/>
        </w:rPr>
        <w:t xml:space="preserve"> </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per l’alunno ……………………………….</w:t>
      </w:r>
    </w:p>
    <w:p w:rsidR="00000000" w:rsidDel="00000000" w:rsidP="00000000" w:rsidRDefault="00000000" w:rsidRPr="00000000" w14:paraId="00000005">
      <w:pPr>
        <w:rPr>
          <w:sz w:val="28"/>
          <w:szCs w:val="28"/>
        </w:rPr>
      </w:pPr>
      <w:r w:rsidDel="00000000" w:rsidR="00000000" w:rsidRPr="00000000">
        <w:rPr>
          <w:sz w:val="28"/>
          <w:szCs w:val="28"/>
          <w:rtl w:val="0"/>
        </w:rPr>
        <w:t xml:space="preserve">PREMESSA</w:t>
      </w:r>
    </w:p>
    <w:p w:rsidR="00000000" w:rsidDel="00000000" w:rsidP="00000000" w:rsidRDefault="00000000" w:rsidRPr="00000000" w14:paraId="00000006">
      <w:pPr>
        <w:spacing w:after="0" w:lineRule="auto"/>
        <w:jc w:val="both"/>
        <w:rPr>
          <w:sz w:val="24"/>
          <w:szCs w:val="24"/>
        </w:rPr>
      </w:pPr>
      <w:r w:rsidDel="00000000" w:rsidR="00000000" w:rsidRPr="00000000">
        <w:rPr>
          <w:sz w:val="24"/>
          <w:szCs w:val="24"/>
          <w:rtl w:val="0"/>
        </w:rPr>
        <w:t xml:space="preserve">La continuità educativa e didattica, come sottolineano le” Indicazioni Nazionali 2012” investe l’intero sistema formativo di base, in modo da garantire ad ogni bambino il diritto ad un percorso scolastico unitario ed armonioso privo di bruschi passaggi fra un grado di scuola e l’altro.</w:t>
      </w:r>
    </w:p>
    <w:p w:rsidR="00000000" w:rsidDel="00000000" w:rsidP="00000000" w:rsidRDefault="00000000" w:rsidRPr="00000000" w14:paraId="00000007">
      <w:pPr>
        <w:spacing w:after="0" w:lineRule="auto"/>
        <w:jc w:val="both"/>
        <w:rPr>
          <w:sz w:val="24"/>
          <w:szCs w:val="24"/>
        </w:rPr>
      </w:pPr>
      <w:r w:rsidDel="00000000" w:rsidR="00000000" w:rsidRPr="00000000">
        <w:rPr>
          <w:sz w:val="24"/>
          <w:szCs w:val="24"/>
          <w:rtl w:val="0"/>
        </w:rPr>
        <w:t xml:space="preserve">Anche il nostro Istituto ha pianificato i “Progetti ponte”, presenti nel PTOF (Piano Triennale dell’Offerta Formativa), che coinvolgono le classi quinte  e le classi prime della scuola secondaria di primo grado al fine di facilitare il raccordo  i diversi ordini di scuola.</w:t>
      </w:r>
    </w:p>
    <w:p w:rsidR="00000000" w:rsidDel="00000000" w:rsidP="00000000" w:rsidRDefault="00000000" w:rsidRPr="00000000" w14:paraId="00000008">
      <w:pPr>
        <w:spacing w:after="0" w:lineRule="auto"/>
        <w:jc w:val="both"/>
        <w:rPr>
          <w:sz w:val="32"/>
          <w:szCs w:val="32"/>
        </w:rPr>
      </w:pPr>
      <w:r w:rsidDel="00000000" w:rsidR="00000000" w:rsidRPr="00000000">
        <w:rPr>
          <w:sz w:val="24"/>
          <w:szCs w:val="24"/>
          <w:rtl w:val="0"/>
        </w:rPr>
        <w:t xml:space="preserve">Questi progetti si realizzano verso la fine dell’anno scolastico in orario curriculare e prevedono la permanenza per alcune ore del docente di sostegno insieme all’alunno nella struttura scolastica dove è stato iscritto</w:t>
      </w:r>
      <w:r w:rsidDel="00000000" w:rsidR="00000000" w:rsidRPr="00000000">
        <w:rPr>
          <w:sz w:val="32"/>
          <w:szCs w:val="32"/>
          <w:rtl w:val="0"/>
        </w:rPr>
        <w:t xml:space="preserve">.</w:t>
      </w:r>
    </w:p>
    <w:p w:rsidR="00000000" w:rsidDel="00000000" w:rsidP="00000000" w:rsidRDefault="00000000" w:rsidRPr="00000000" w14:paraId="00000009">
      <w:pPr>
        <w:jc w:val="both"/>
        <w:rPr>
          <w:sz w:val="32"/>
          <w:szCs w:val="32"/>
        </w:rPr>
      </w:pPr>
      <w:r w:rsidDel="00000000" w:rsidR="00000000" w:rsidRPr="00000000">
        <w:rPr>
          <w:sz w:val="32"/>
          <w:szCs w:val="32"/>
          <w:rtl w:val="0"/>
        </w:rPr>
        <w:t xml:space="preserve">……………………………………………………………………………………………………………….</w:t>
      </w:r>
    </w:p>
    <w:p w:rsidR="00000000" w:rsidDel="00000000" w:rsidP="00000000" w:rsidRDefault="00000000" w:rsidRPr="00000000" w14:paraId="0000000A">
      <w:pPr>
        <w:jc w:val="both"/>
        <w:rPr>
          <w:sz w:val="32"/>
          <w:szCs w:val="32"/>
        </w:rPr>
      </w:pP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1760"/>
        <w:gridCol w:w="1914"/>
        <w:gridCol w:w="1885"/>
        <w:gridCol w:w="1621"/>
        <w:tblGridChange w:id="0">
          <w:tblGrid>
            <w:gridCol w:w="1728"/>
            <w:gridCol w:w="1760"/>
            <w:gridCol w:w="1914"/>
            <w:gridCol w:w="1885"/>
            <w:gridCol w:w="1621"/>
          </w:tblGrid>
        </w:tblGridChange>
      </w:tblGrid>
      <w:tr>
        <w:trPr>
          <w:cantSplit w:val="0"/>
          <w:trHeight w:val="320" w:hRule="atLeast"/>
          <w:tblHeader w:val="0"/>
        </w:trPr>
        <w:tc>
          <w:tcPr>
            <w:gridSpan w:val="5"/>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Titolo del progetto</w:t>
            </w:r>
            <w:r w:rsidDel="00000000" w:rsidR="00000000" w:rsidRPr="00000000">
              <w:rPr>
                <w:sz w:val="32"/>
                <w:szCs w:val="32"/>
                <w:rtl w:val="0"/>
              </w:rPr>
              <w:t xml:space="preserve">: “Progetto Ponte”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Destinatario</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Risorse interne</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Obiettivi</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Tempi e metodi</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Organizzazione</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Verifica e Valutazione</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b w:val="1"/>
                <w:sz w:val="32"/>
                <w:szCs w:val="32"/>
                <w:rtl w:val="0"/>
              </w:rPr>
              <w:t xml:space="preserve">Documentazione e diffusione</w:t>
            </w:r>
            <w:r w:rsidDel="00000000" w:rsidR="00000000" w:rsidRPr="00000000">
              <w:rPr>
                <w:sz w:val="32"/>
                <w:szCs w:val="32"/>
                <w:rtl w:val="0"/>
              </w:rPr>
              <w:t xml:space="preserve">:</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32"/>
                <w:szCs w:val="32"/>
              </w:rPr>
            </w:pPr>
            <w:r w:rsidDel="00000000" w:rsidR="00000000" w:rsidRPr="00000000">
              <w:rPr>
                <w:b w:val="1"/>
                <w:sz w:val="32"/>
                <w:szCs w:val="32"/>
                <w:rtl w:val="0"/>
              </w:rPr>
              <w:t xml:space="preserve">Possibili date per l’accoglienza </w:t>
            </w:r>
            <w:r w:rsidDel="00000000" w:rsidR="00000000" w:rsidRPr="00000000">
              <w:rPr>
                <w:sz w:val="32"/>
                <w:szCs w:val="32"/>
                <w:rtl w:val="0"/>
              </w:rPr>
              <w:t xml:space="preserve">dell’ alunno nella classe ….della scuola secondaria di primo grado……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32"/>
                <w:szCs w:val="32"/>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rPr>
          <w:sz w:val="32"/>
          <w:szCs w:val="32"/>
        </w:rPr>
      </w:pPr>
      <w:r w:rsidDel="00000000" w:rsidR="00000000" w:rsidRPr="00000000">
        <w:rPr>
          <w:sz w:val="32"/>
          <w:szCs w:val="32"/>
          <w:rtl w:val="0"/>
        </w:rPr>
        <w:t xml:space="preserve">data: Perugia,......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rPr>
          <w:sz w:val="32"/>
          <w:szCs w:val="3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rPr>
          <w:sz w:val="32"/>
          <w:szCs w:val="32"/>
        </w:rPr>
      </w:pPr>
      <w:r w:rsidDel="00000000" w:rsidR="00000000" w:rsidRPr="00000000">
        <w:rPr>
          <w:rtl w:val="0"/>
        </w:rPr>
      </w:r>
    </w:p>
    <w:p w:rsidR="00000000" w:rsidDel="00000000" w:rsidP="00000000" w:rsidRDefault="00000000" w:rsidRPr="00000000" w14:paraId="00000040">
      <w:pPr>
        <w:spacing w:after="0" w:lineRule="auto"/>
        <w:ind w:left="720" w:firstLine="0"/>
        <w:jc w:val="center"/>
        <w:rPr>
          <w:sz w:val="32"/>
          <w:szCs w:val="32"/>
        </w:rPr>
      </w:pPr>
      <w:r w:rsidDel="00000000" w:rsidR="00000000" w:rsidRPr="00000000">
        <w:rPr>
          <w:sz w:val="32"/>
          <w:szCs w:val="32"/>
          <w:rtl w:val="0"/>
        </w:rPr>
        <w:t xml:space="preserve">firme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sz w:val="32"/>
          <w:szCs w:val="32"/>
          <w:rtl w:val="0"/>
        </w:rPr>
        <w:t xml:space="preserve">docenti coinvolti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sz w:val="32"/>
          <w:szCs w:val="32"/>
          <w:rtl w:val="0"/>
        </w:rPr>
        <w:t xml:space="preserve">Funzioni strumentali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rtl w:val="0"/>
        </w:rPr>
      </w:r>
    </w:p>
    <w:p w:rsidR="00000000" w:rsidDel="00000000" w:rsidP="00000000" w:rsidRDefault="00000000" w:rsidRPr="00000000" w14:paraId="00000047">
      <w:pPr>
        <w:spacing w:after="0" w:line="240" w:lineRule="auto"/>
        <w:ind w:left="5040" w:firstLine="1338.9999999999998"/>
        <w:jc w:val="both"/>
        <w:rPr>
          <w:rFonts w:ascii="Book Antiqua" w:cs="Book Antiqua" w:eastAsia="Book Antiqua" w:hAnsi="Book Antiqua"/>
          <w:sz w:val="24"/>
          <w:szCs w:val="24"/>
        </w:rPr>
      </w:pPr>
      <w:bookmarkStart w:colFirst="0" w:colLast="0" w:name="_heading=h.gjdgxs" w:id="0"/>
      <w:bookmarkEnd w:id="0"/>
      <w:r w:rsidDel="00000000" w:rsidR="00000000" w:rsidRPr="00000000">
        <w:rPr>
          <w:rFonts w:ascii="Book Antiqua" w:cs="Book Antiqua" w:eastAsia="Book Antiqua" w:hAnsi="Book Antiqua"/>
          <w:sz w:val="24"/>
          <w:szCs w:val="24"/>
          <w:rtl w:val="0"/>
        </w:rPr>
        <w:t xml:space="preserve">Il Dirigente Scolastico</w:t>
      </w:r>
    </w:p>
    <w:p w:rsidR="00000000" w:rsidDel="00000000" w:rsidP="00000000" w:rsidRDefault="00000000" w:rsidRPr="00000000" w14:paraId="00000048">
      <w:pPr>
        <w:spacing w:after="0" w:line="240" w:lineRule="auto"/>
        <w:ind w:left="5040" w:right="1374" w:hanging="1638"/>
        <w:jc w:val="righ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Arcese Luca</w:t>
      </w:r>
    </w:p>
    <w:p w:rsidR="00000000" w:rsidDel="00000000" w:rsidP="00000000" w:rsidRDefault="00000000" w:rsidRPr="00000000" w14:paraId="00000049">
      <w:pPr>
        <w:tabs>
          <w:tab w:val="center" w:pos="7088"/>
        </w:tabs>
        <w:spacing w:after="0" w:line="240" w:lineRule="auto"/>
        <w:jc w:val="right"/>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(Documento firmato digitalmente ai sensi</w:t>
      </w:r>
      <w:r w:rsidDel="00000000" w:rsidR="00000000" w:rsidRPr="00000000">
        <w:rPr>
          <w:rtl w:val="0"/>
        </w:rPr>
      </w:r>
    </w:p>
    <w:p w:rsidR="00000000" w:rsidDel="00000000" w:rsidP="00000000" w:rsidRDefault="00000000" w:rsidRPr="00000000" w14:paraId="0000004A">
      <w:pPr>
        <w:tabs>
          <w:tab w:val="left" w:pos="5812"/>
          <w:tab w:val="center" w:pos="7088"/>
        </w:tabs>
        <w:spacing w:after="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rtl w:val="0"/>
        </w:rPr>
        <w:tab/>
        <w:t xml:space="preserve">     dell’art. 21 del D. Lgs. 82/2005 e s.m.i.)</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sz w:val="32"/>
          <w:szCs w:val="3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5HNl4Owb81Mp5nyxkyZLZGMcEA==">AMUW2mV2rgREcoftqWBTGA3/T8iz8ApZ03ETuhKoDa4cTXhjnA0pc4FQPzJoWwABNASkgjoPk99o3MBYMXDHqd6nImcuFtPD0tKMgWBlp2zY/ndZj91vpvHmTD6Z1VQhriVOLAH8k8eJ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